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Shadows Into Light" w:cs="Shadows Into Light" w:eastAsia="Shadows Into Light" w:hAnsi="Shadows Into Light"/>
          <w:b w:val="1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36"/>
          <w:szCs w:val="36"/>
          <w:rtl w:val="0"/>
        </w:rPr>
        <w:t xml:space="preserve">Personal Narrative Writing:  Developing Our Stories Further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Stories Before Writing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VII:  Planning Details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VI:  Sketching Rather than Drawing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VIII:  Internalizing Story Shapes (</w:t>
      </w:r>
      <w:r w:rsidDel="00000000" w:rsidR="00000000" w:rsidRPr="00000000">
        <w:rPr>
          <w:i w:val="1"/>
          <w:rtl w:val="0"/>
        </w:rPr>
        <w:t xml:space="preserve">Small Moments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III:  Establishing Long-Term Partnerships</w:t>
      </w:r>
      <w:r w:rsidDel="00000000" w:rsidR="00000000" w:rsidRPr="00000000">
        <w:rPr>
          <w:i w:val="1"/>
          <w:rtl w:val="0"/>
        </w:rPr>
        <w:t xml:space="preserve"> (Small Moments)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IX:  Storytelling with Partners (</w:t>
      </w:r>
      <w:r w:rsidDel="00000000" w:rsidR="00000000" w:rsidRPr="00000000">
        <w:rPr>
          <w:i w:val="1"/>
          <w:rtl w:val="0"/>
        </w:rPr>
        <w:t xml:space="preserve">Small Moments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Using Tools Independently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2: How to Write True Stories that Readers Really Want to Read)  (</w:t>
      </w:r>
      <w:r w:rsidDel="00000000" w:rsidR="00000000" w:rsidRPr="00000000">
        <w:rPr>
          <w:i w:val="1"/>
          <w:rtl w:val="0"/>
        </w:rPr>
        <w:t xml:space="preserve">Writing for Readers)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12: Putting It Together: How to Make Readable Writing (</w:t>
      </w:r>
      <w:r w:rsidDel="00000000" w:rsidR="00000000" w:rsidRPr="00000000">
        <w:rPr>
          <w:i w:val="1"/>
          <w:rtl w:val="0"/>
        </w:rPr>
        <w:t xml:space="preserve">Writing for Readers)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Elaborating to Develop Stories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Writing with Specific Information About a Familiar Topic (</w:t>
      </w:r>
      <w:r w:rsidDel="00000000" w:rsidR="00000000" w:rsidRPr="00000000">
        <w:rPr>
          <w:i w:val="1"/>
          <w:rtl w:val="0"/>
        </w:rPr>
        <w:t xml:space="preserve">Talking, Drawing, Writing,</w:t>
      </w:r>
      <w:r w:rsidDel="00000000" w:rsidR="00000000" w:rsidRPr="00000000">
        <w:rPr>
          <w:rtl w:val="0"/>
        </w:rPr>
        <w:t xml:space="preserve"> p. 187)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Feelings (</w:t>
      </w:r>
      <w:r w:rsidDel="00000000" w:rsidR="00000000" w:rsidRPr="00000000">
        <w:rPr>
          <w:i w:val="1"/>
          <w:rtl w:val="0"/>
        </w:rPr>
        <w:t xml:space="preserve">Talking, Drawing, Writing</w:t>
      </w:r>
      <w:r w:rsidDel="00000000" w:rsidR="00000000" w:rsidRPr="00000000">
        <w:rPr>
          <w:rtl w:val="0"/>
        </w:rPr>
        <w:t xml:space="preserve">, p. 188)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XII:  Revealing Internal Stories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Writing About What’s Important: Highlighting the Important Part of the Illustration (</w:t>
      </w:r>
      <w:r w:rsidDel="00000000" w:rsidR="00000000" w:rsidRPr="00000000">
        <w:rPr>
          <w:i w:val="1"/>
          <w:rtl w:val="0"/>
        </w:rPr>
        <w:t xml:space="preserve">Talking, Drawing, Writing </w:t>
      </w:r>
      <w:r w:rsidDel="00000000" w:rsidR="00000000" w:rsidRPr="00000000">
        <w:rPr>
          <w:rtl w:val="0"/>
        </w:rPr>
        <w:t xml:space="preserve">p. 182, 184)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the Important Parts: Being Specific About One Part (</w:t>
      </w:r>
      <w:r w:rsidDel="00000000" w:rsidR="00000000" w:rsidRPr="00000000">
        <w:rPr>
          <w:i w:val="1"/>
          <w:rtl w:val="0"/>
        </w:rPr>
        <w:t xml:space="preserve">Talking, Drawing, Writing</w:t>
      </w:r>
      <w:r w:rsidDel="00000000" w:rsidR="00000000" w:rsidRPr="00000000">
        <w:rPr>
          <w:rtl w:val="0"/>
        </w:rPr>
        <w:t xml:space="preserve">, p. 213)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XI:  Focusing on the Most Important Part (</w:t>
      </w:r>
      <w:r w:rsidDel="00000000" w:rsidR="00000000" w:rsidRPr="00000000">
        <w:rPr>
          <w:i w:val="1"/>
          <w:rtl w:val="0"/>
        </w:rPr>
        <w:t xml:space="preserve">Small Moments)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Strengthening the Structure of Stories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15: Writing Amazing Story Beginnings </w:t>
      </w:r>
      <w:r w:rsidDel="00000000" w:rsidR="00000000" w:rsidRPr="00000000">
        <w:rPr>
          <w:i w:val="1"/>
          <w:rtl w:val="0"/>
        </w:rPr>
        <w:t xml:space="preserve">(Writing for Readers)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Session 18: Ending with Feelings (</w:t>
      </w:r>
      <w:r w:rsidDel="00000000" w:rsidR="00000000" w:rsidRPr="00000000">
        <w:rPr>
          <w:i w:val="1"/>
          <w:rtl w:val="0"/>
        </w:rPr>
        <w:t xml:space="preserve">Writing for Readers)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Endings: Thinking About How to End Your Story (</w:t>
      </w:r>
      <w:r w:rsidDel="00000000" w:rsidR="00000000" w:rsidRPr="00000000">
        <w:rPr>
          <w:i w:val="1"/>
          <w:rtl w:val="0"/>
        </w:rPr>
        <w:t xml:space="preserve">Talking, Drawing, Writing</w:t>
      </w:r>
      <w:r w:rsidDel="00000000" w:rsidR="00000000" w:rsidRPr="00000000">
        <w:rPr>
          <w:rtl w:val="0"/>
        </w:rPr>
        <w:t xml:space="preserve">, p. 206)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XIII:  Writing Close-In Story Endings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pBdr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u w:val="single"/>
          <w:rtl w:val="0"/>
        </w:rPr>
        <w:t xml:space="preserve">Narrowing the Focus of Stories: Whole Group OR Small Group Instruction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pBdr/>
        <w:ind w:left="72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(Select from the following):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Writing About What’s Important:  Writing A Whole Story About One Little Part (</w:t>
      </w:r>
      <w:r w:rsidDel="00000000" w:rsidR="00000000" w:rsidRPr="00000000">
        <w:rPr>
          <w:i w:val="1"/>
          <w:rtl w:val="0"/>
        </w:rPr>
        <w:t xml:space="preserve">Talking, Drawing, Writing, </w:t>
      </w:r>
      <w:r w:rsidDel="00000000" w:rsidR="00000000" w:rsidRPr="00000000">
        <w:rPr>
          <w:rtl w:val="0"/>
        </w:rPr>
        <w:t xml:space="preserve">p. 180)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Session I:  Understanding a Small Moment Story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Session II:  Discovering One Small Moment (</w:t>
      </w:r>
      <w:r w:rsidDel="00000000" w:rsidR="00000000" w:rsidRPr="00000000">
        <w:rPr>
          <w:i w:val="1"/>
          <w:rtl w:val="0"/>
        </w:rPr>
        <w:t xml:space="preserve">Small Moments)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Session !V:  Stretching One Small Moment (</w:t>
      </w:r>
      <w:r w:rsidDel="00000000" w:rsidR="00000000" w:rsidRPr="00000000">
        <w:rPr>
          <w:i w:val="1"/>
          <w:rtl w:val="0"/>
        </w:rPr>
        <w:t xml:space="preserve">Small Moments)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Revising and Editing By Using All We Know About Writing Personal Narratives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Revision:  Adding Pages to Include More Parts (</w:t>
      </w:r>
      <w:r w:rsidDel="00000000" w:rsidR="00000000" w:rsidRPr="00000000">
        <w:rPr>
          <w:i w:val="1"/>
          <w:rtl w:val="0"/>
        </w:rPr>
        <w:t xml:space="preserve">Talking, Drawing, Writing</w:t>
      </w:r>
      <w:r w:rsidDel="00000000" w:rsidR="00000000" w:rsidRPr="00000000">
        <w:rPr>
          <w:rtl w:val="0"/>
        </w:rPr>
        <w:t xml:space="preserve">, p. 190)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the Important Parts: Deciding What to Put In and What to Leave Out (</w:t>
      </w:r>
      <w:r w:rsidDel="00000000" w:rsidR="00000000" w:rsidRPr="00000000">
        <w:rPr>
          <w:i w:val="1"/>
          <w:rtl w:val="0"/>
        </w:rPr>
        <w:t xml:space="preserve">Talking, Drawing, Writing</w:t>
      </w:r>
      <w:r w:rsidDel="00000000" w:rsidR="00000000" w:rsidRPr="00000000">
        <w:rPr>
          <w:rtl w:val="0"/>
        </w:rPr>
        <w:t xml:space="preserve">, p. 215)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Session XIV:  Revising and Editing with Partners (</w:t>
      </w:r>
      <w:r w:rsidDel="00000000" w:rsidR="00000000" w:rsidRPr="00000000">
        <w:rPr>
          <w:i w:val="1"/>
          <w:rtl w:val="0"/>
        </w:rPr>
        <w:t xml:space="preserve">Small Moments</w:t>
      </w:r>
      <w:r w:rsidDel="00000000" w:rsidR="00000000" w:rsidRPr="00000000">
        <w:rPr>
          <w:rtl w:val="0"/>
        </w:rPr>
        <w:t xml:space="preserve">)</w:t>
      </w:r>
    </w:p>
    <w:sectPr>
      <w:pgSz w:h="15840" w:w="12240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